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4D7" w:rsidRPr="00402002" w:rsidRDefault="004570A0" w:rsidP="0029225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02002">
        <w:rPr>
          <w:rFonts w:asciiTheme="majorHAnsi" w:hAnsiTheme="majorHAnsi" w:cs="Times New Roman"/>
          <w:b/>
          <w:sz w:val="24"/>
          <w:szCs w:val="24"/>
        </w:rPr>
        <w:t xml:space="preserve">SAMPLE POLICY FOR </w:t>
      </w:r>
      <w:r w:rsidR="00D944D7" w:rsidRPr="00402002">
        <w:rPr>
          <w:rFonts w:asciiTheme="majorHAnsi" w:hAnsiTheme="majorHAnsi" w:cs="Times New Roman"/>
          <w:b/>
          <w:sz w:val="24"/>
          <w:szCs w:val="24"/>
        </w:rPr>
        <w:t xml:space="preserve">MEETING THE </w:t>
      </w:r>
    </w:p>
    <w:p w:rsidR="00D944D7" w:rsidRPr="00402002" w:rsidRDefault="004570A0" w:rsidP="0029225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02002">
        <w:rPr>
          <w:rFonts w:asciiTheme="majorHAnsi" w:hAnsiTheme="majorHAnsi" w:cs="Times New Roman"/>
          <w:b/>
          <w:sz w:val="24"/>
          <w:szCs w:val="24"/>
        </w:rPr>
        <w:t>PROCUREMENT &amp; END-OF-LIFE MANAGEMENT</w:t>
      </w:r>
      <w:r w:rsidR="00D944D7" w:rsidRPr="00402002">
        <w:rPr>
          <w:rFonts w:asciiTheme="majorHAnsi" w:hAnsiTheme="majorHAnsi" w:cs="Times New Roman"/>
          <w:b/>
          <w:sz w:val="24"/>
          <w:szCs w:val="24"/>
        </w:rPr>
        <w:t xml:space="preserve"> REQUIREMENTS OF </w:t>
      </w:r>
    </w:p>
    <w:p w:rsidR="004570A0" w:rsidRPr="00402002" w:rsidRDefault="00D944D7" w:rsidP="0029225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402002">
        <w:rPr>
          <w:rFonts w:asciiTheme="majorHAnsi" w:hAnsiTheme="majorHAnsi" w:cs="Times New Roman"/>
          <w:b/>
          <w:sz w:val="24"/>
          <w:szCs w:val="24"/>
        </w:rPr>
        <w:t>THE STATE ELECT</w:t>
      </w:r>
      <w:r w:rsidR="007C441D">
        <w:rPr>
          <w:rFonts w:asciiTheme="majorHAnsi" w:hAnsiTheme="majorHAnsi" w:cs="Times New Roman"/>
          <w:b/>
          <w:sz w:val="24"/>
          <w:szCs w:val="24"/>
        </w:rPr>
        <w:t>RO</w:t>
      </w:r>
      <w:bookmarkStart w:id="0" w:name="_GoBack"/>
      <w:bookmarkEnd w:id="0"/>
      <w:r w:rsidRPr="00402002">
        <w:rPr>
          <w:rFonts w:asciiTheme="majorHAnsi" w:hAnsiTheme="majorHAnsi" w:cs="Times New Roman"/>
          <w:b/>
          <w:sz w:val="24"/>
          <w:szCs w:val="24"/>
        </w:rPr>
        <w:t>NICS CHALLENGE</w:t>
      </w:r>
    </w:p>
    <w:p w:rsidR="005B07C6" w:rsidRPr="00402002" w:rsidRDefault="005B07C6" w:rsidP="002A5D0C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402002">
        <w:rPr>
          <w:rFonts w:asciiTheme="majorHAnsi" w:hAnsiTheme="majorHAnsi" w:cs="Times New Roman"/>
          <w:b/>
          <w:sz w:val="24"/>
          <w:szCs w:val="24"/>
          <w:u w:val="single"/>
        </w:rPr>
        <w:t>Background</w:t>
      </w:r>
    </w:p>
    <w:p w:rsidR="009B3613" w:rsidRPr="00402002" w:rsidRDefault="00FC09D6" w:rsidP="002A5D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The </w:t>
      </w:r>
      <w:r w:rsidR="009B3613" w:rsidRPr="00402002">
        <w:rPr>
          <w:rFonts w:asciiTheme="majorHAnsi" w:hAnsiTheme="majorHAnsi" w:cs="Times New Roman"/>
          <w:sz w:val="24"/>
          <w:szCs w:val="24"/>
        </w:rPr>
        <w:t>TOWN/CITY/COUNTY is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 commit</w:t>
      </w:r>
      <w:r w:rsidR="009B3613" w:rsidRPr="00402002">
        <w:rPr>
          <w:rFonts w:asciiTheme="majorHAnsi" w:hAnsiTheme="majorHAnsi" w:cs="Times New Roman"/>
          <w:sz w:val="24"/>
          <w:szCs w:val="24"/>
        </w:rPr>
        <w:t>ted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 to</w:t>
      </w:r>
      <w:r w:rsidR="009B3613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incorporating environmental considerations in </w:t>
      </w:r>
      <w:r w:rsidR="00B02EDA" w:rsidRPr="00402002">
        <w:rPr>
          <w:rFonts w:asciiTheme="majorHAnsi" w:eastAsia="Calibri" w:hAnsiTheme="majorHAnsi" w:cs="Times New Roman"/>
          <w:sz w:val="24"/>
          <w:szCs w:val="24"/>
        </w:rPr>
        <w:t xml:space="preserve">its </w:t>
      </w:r>
      <w:r w:rsidRPr="00402002">
        <w:rPr>
          <w:rFonts w:asciiTheme="majorHAnsi" w:eastAsia="Calibri" w:hAnsiTheme="majorHAnsi" w:cs="Times New Roman"/>
          <w:sz w:val="24"/>
          <w:szCs w:val="24"/>
        </w:rPr>
        <w:t>purchasing</w:t>
      </w:r>
      <w:r w:rsidR="009B3613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B02EDA" w:rsidRPr="00402002">
        <w:rPr>
          <w:rFonts w:asciiTheme="majorHAnsi" w:hAnsiTheme="majorHAnsi" w:cs="Times New Roman"/>
          <w:sz w:val="24"/>
          <w:szCs w:val="24"/>
        </w:rPr>
        <w:t xml:space="preserve">decisions </w:t>
      </w:r>
      <w:r w:rsidR="009B3613" w:rsidRPr="00402002">
        <w:rPr>
          <w:rFonts w:asciiTheme="majorHAnsi" w:hAnsiTheme="majorHAnsi" w:cs="Times New Roman"/>
          <w:sz w:val="24"/>
          <w:szCs w:val="24"/>
        </w:rPr>
        <w:t xml:space="preserve">as a means of 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reducing its burden on the local and global environment, </w:t>
      </w:r>
      <w:r w:rsidR="00DC5AF3" w:rsidRPr="00402002">
        <w:rPr>
          <w:rFonts w:asciiTheme="majorHAnsi" w:eastAsia="Calibri" w:hAnsiTheme="majorHAnsi" w:cs="Times New Roman"/>
          <w:sz w:val="24"/>
          <w:szCs w:val="24"/>
        </w:rPr>
        <w:t xml:space="preserve"> promoting a green economy,  </w:t>
      </w:r>
      <w:r w:rsidRPr="00402002">
        <w:rPr>
          <w:rFonts w:asciiTheme="majorHAnsi" w:eastAsia="Calibri" w:hAnsiTheme="majorHAnsi" w:cs="Times New Roman"/>
          <w:sz w:val="24"/>
          <w:szCs w:val="24"/>
        </w:rPr>
        <w:t>protecting public health,</w:t>
      </w:r>
      <w:r w:rsidR="00A41902" w:rsidRPr="00402002">
        <w:rPr>
          <w:rFonts w:asciiTheme="majorHAnsi" w:hAnsiTheme="majorHAnsi" w:cs="Times New Roman"/>
          <w:sz w:val="24"/>
          <w:szCs w:val="24"/>
        </w:rPr>
        <w:t xml:space="preserve"> and</w:t>
      </w:r>
      <w:r w:rsidR="009B3613" w:rsidRPr="00402002">
        <w:rPr>
          <w:rFonts w:asciiTheme="majorHAnsi" w:hAnsiTheme="majorHAnsi" w:cs="Times New Roman"/>
          <w:sz w:val="24"/>
          <w:szCs w:val="24"/>
        </w:rPr>
        <w:t xml:space="preserve"> reducing costs and liabilities.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  </w:t>
      </w:r>
      <w:r w:rsidR="00277EDB" w:rsidRPr="00402002">
        <w:rPr>
          <w:rFonts w:asciiTheme="majorHAnsi" w:hAnsiTheme="majorHAnsi" w:cs="Times New Roman"/>
          <w:sz w:val="24"/>
          <w:szCs w:val="24"/>
        </w:rPr>
        <w:t>[IF APPLICABLE, cite environmental preferable purchasing policy of TOWN/CITY/COUNTY.]</w:t>
      </w:r>
    </w:p>
    <w:p w:rsidR="004D0D51" w:rsidRPr="00402002" w:rsidRDefault="004D0D51" w:rsidP="002A5D0C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</w:p>
    <w:p w:rsidR="006049DF" w:rsidRPr="00402002" w:rsidRDefault="00FC09D6" w:rsidP="002A5D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02002">
        <w:rPr>
          <w:rFonts w:asciiTheme="majorHAnsi" w:eastAsia="Calibri" w:hAnsiTheme="majorHAnsi" w:cs="Times New Roman"/>
          <w:sz w:val="24"/>
          <w:szCs w:val="24"/>
        </w:rPr>
        <w:t>This policy direct</w:t>
      </w:r>
      <w:r w:rsidR="009B3613" w:rsidRPr="00402002">
        <w:rPr>
          <w:rFonts w:asciiTheme="majorHAnsi" w:hAnsiTheme="majorHAnsi" w:cs="Times New Roman"/>
          <w:sz w:val="24"/>
          <w:szCs w:val="24"/>
        </w:rPr>
        <w:t>s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 the </w:t>
      </w:r>
      <w:r w:rsidR="009B3613" w:rsidRPr="00402002">
        <w:rPr>
          <w:rFonts w:asciiTheme="majorHAnsi" w:hAnsiTheme="majorHAnsi" w:cs="Times New Roman"/>
          <w:sz w:val="24"/>
          <w:szCs w:val="24"/>
        </w:rPr>
        <w:t>TOWN/CITY/COUNTY</w:t>
      </w:r>
      <w:r w:rsidR="003D6E2D" w:rsidRPr="00402002">
        <w:rPr>
          <w:rFonts w:asciiTheme="majorHAnsi" w:eastAsia="Calibri" w:hAnsiTheme="majorHAnsi" w:cs="Times New Roman"/>
          <w:sz w:val="24"/>
          <w:szCs w:val="24"/>
        </w:rPr>
        <w:t xml:space="preserve"> to prioritize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 procur</w:t>
      </w:r>
      <w:r w:rsidR="003D6E2D" w:rsidRPr="00402002">
        <w:rPr>
          <w:rFonts w:asciiTheme="majorHAnsi" w:eastAsia="Calibri" w:hAnsiTheme="majorHAnsi" w:cs="Times New Roman"/>
          <w:sz w:val="24"/>
          <w:szCs w:val="24"/>
        </w:rPr>
        <w:t>ement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3D6E2D" w:rsidRPr="00402002">
        <w:rPr>
          <w:rFonts w:asciiTheme="majorHAnsi" w:eastAsia="Calibri" w:hAnsiTheme="majorHAnsi" w:cs="Times New Roman"/>
          <w:sz w:val="24"/>
          <w:szCs w:val="24"/>
        </w:rPr>
        <w:t xml:space="preserve">of 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environmentally preferable </w:t>
      </w:r>
      <w:r w:rsidR="003D6E2D" w:rsidRPr="00402002">
        <w:rPr>
          <w:rFonts w:asciiTheme="majorHAnsi" w:eastAsia="Calibri" w:hAnsiTheme="majorHAnsi" w:cs="Times New Roman"/>
          <w:sz w:val="24"/>
          <w:szCs w:val="24"/>
        </w:rPr>
        <w:t xml:space="preserve">electronic 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products and </w:t>
      </w:r>
      <w:r w:rsidR="003D6E2D" w:rsidRPr="00402002">
        <w:rPr>
          <w:rFonts w:asciiTheme="majorHAnsi" w:eastAsia="Calibri" w:hAnsiTheme="majorHAnsi" w:cs="Times New Roman"/>
          <w:sz w:val="24"/>
          <w:szCs w:val="24"/>
        </w:rPr>
        <w:t xml:space="preserve">related </w:t>
      </w:r>
      <w:r w:rsidRPr="00402002">
        <w:rPr>
          <w:rFonts w:asciiTheme="majorHAnsi" w:eastAsia="Calibri" w:hAnsiTheme="majorHAnsi" w:cs="Times New Roman"/>
          <w:sz w:val="24"/>
          <w:szCs w:val="24"/>
        </w:rPr>
        <w:t>services.</w:t>
      </w:r>
      <w:r w:rsidR="009B3613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B02EDA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3D6E2D" w:rsidRPr="00402002">
        <w:rPr>
          <w:rFonts w:asciiTheme="majorHAnsi" w:hAnsiTheme="majorHAnsi" w:cs="Times New Roman"/>
          <w:sz w:val="24"/>
          <w:szCs w:val="24"/>
        </w:rPr>
        <w:t>Computers and other e</w:t>
      </w:r>
      <w:r w:rsidR="009B3613" w:rsidRPr="00402002">
        <w:rPr>
          <w:rFonts w:asciiTheme="majorHAnsi" w:hAnsiTheme="majorHAnsi" w:cs="Times New Roman"/>
          <w:sz w:val="24"/>
          <w:szCs w:val="24"/>
        </w:rPr>
        <w:t>lectronic equipment</w:t>
      </w:r>
      <w:r w:rsidR="00A41902" w:rsidRPr="00402002">
        <w:rPr>
          <w:rFonts w:asciiTheme="majorHAnsi" w:hAnsiTheme="majorHAnsi" w:cs="Times New Roman"/>
          <w:sz w:val="24"/>
          <w:szCs w:val="24"/>
        </w:rPr>
        <w:t xml:space="preserve"> contain toxic const</w:t>
      </w:r>
      <w:r w:rsidR="00277EDB" w:rsidRPr="00402002">
        <w:rPr>
          <w:rFonts w:asciiTheme="majorHAnsi" w:hAnsiTheme="majorHAnsi" w:cs="Times New Roman"/>
          <w:sz w:val="24"/>
          <w:szCs w:val="24"/>
        </w:rPr>
        <w:t>ituents such as mercury</w:t>
      </w:r>
      <w:r w:rsidR="00394223" w:rsidRPr="00402002">
        <w:rPr>
          <w:rFonts w:asciiTheme="majorHAnsi" w:hAnsiTheme="majorHAnsi" w:cs="Times New Roman"/>
          <w:sz w:val="24"/>
          <w:szCs w:val="24"/>
        </w:rPr>
        <w:t>,</w:t>
      </w:r>
      <w:r w:rsidR="00277EDB" w:rsidRPr="00402002">
        <w:rPr>
          <w:rFonts w:asciiTheme="majorHAnsi" w:hAnsiTheme="majorHAnsi" w:cs="Times New Roman"/>
          <w:sz w:val="24"/>
          <w:szCs w:val="24"/>
        </w:rPr>
        <w:t xml:space="preserve"> and consume energy and</w:t>
      </w:r>
      <w:r w:rsidR="00A41902" w:rsidRPr="00402002">
        <w:rPr>
          <w:rFonts w:asciiTheme="majorHAnsi" w:hAnsiTheme="majorHAnsi" w:cs="Times New Roman"/>
          <w:sz w:val="24"/>
          <w:szCs w:val="24"/>
        </w:rPr>
        <w:t xml:space="preserve"> natural resources</w:t>
      </w:r>
      <w:r w:rsidR="004317B2" w:rsidRPr="00402002">
        <w:rPr>
          <w:rFonts w:asciiTheme="majorHAnsi" w:hAnsiTheme="majorHAnsi" w:cs="Times New Roman"/>
          <w:sz w:val="24"/>
          <w:szCs w:val="24"/>
        </w:rPr>
        <w:t xml:space="preserve">. The environmental impact of electronics </w:t>
      </w:r>
      <w:r w:rsidR="00A41902" w:rsidRPr="00402002">
        <w:rPr>
          <w:rFonts w:asciiTheme="majorHAnsi" w:hAnsiTheme="majorHAnsi" w:cs="Times New Roman"/>
          <w:sz w:val="24"/>
          <w:szCs w:val="24"/>
        </w:rPr>
        <w:t>can be minimized through</w:t>
      </w:r>
      <w:r w:rsidR="00277EDB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DC5AF3" w:rsidRPr="00402002">
        <w:rPr>
          <w:rFonts w:asciiTheme="majorHAnsi" w:hAnsiTheme="majorHAnsi" w:cs="Times New Roman"/>
          <w:sz w:val="24"/>
          <w:szCs w:val="24"/>
        </w:rPr>
        <w:t xml:space="preserve">environmentally preferable </w:t>
      </w:r>
      <w:r w:rsidR="00277EDB" w:rsidRPr="00402002">
        <w:rPr>
          <w:rFonts w:asciiTheme="majorHAnsi" w:hAnsiTheme="majorHAnsi" w:cs="Times New Roman"/>
          <w:sz w:val="24"/>
          <w:szCs w:val="24"/>
        </w:rPr>
        <w:t xml:space="preserve">purchasing </w:t>
      </w:r>
      <w:r w:rsidR="004317B2" w:rsidRPr="00402002">
        <w:rPr>
          <w:rFonts w:asciiTheme="majorHAnsi" w:hAnsiTheme="majorHAnsi" w:cs="Times New Roman"/>
          <w:sz w:val="24"/>
          <w:szCs w:val="24"/>
        </w:rPr>
        <w:t xml:space="preserve">and contracting </w:t>
      </w:r>
      <w:r w:rsidR="00277EDB" w:rsidRPr="00402002">
        <w:rPr>
          <w:rFonts w:asciiTheme="majorHAnsi" w:hAnsiTheme="majorHAnsi" w:cs="Times New Roman"/>
          <w:sz w:val="24"/>
          <w:szCs w:val="24"/>
        </w:rPr>
        <w:t>practices</w:t>
      </w:r>
      <w:r w:rsidR="0038028E" w:rsidRPr="00402002">
        <w:rPr>
          <w:rFonts w:asciiTheme="majorHAnsi" w:hAnsiTheme="majorHAnsi" w:cs="Times New Roman"/>
          <w:sz w:val="24"/>
          <w:szCs w:val="24"/>
        </w:rPr>
        <w:t xml:space="preserve">. </w:t>
      </w:r>
    </w:p>
    <w:p w:rsidR="004317B2" w:rsidRPr="00402002" w:rsidRDefault="004317B2" w:rsidP="002A5D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277EDB" w:rsidRPr="00402002" w:rsidRDefault="004317B2" w:rsidP="002A5D0C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02002">
        <w:rPr>
          <w:rFonts w:asciiTheme="majorHAnsi" w:hAnsiTheme="majorHAnsi" w:cs="Times New Roman"/>
          <w:sz w:val="24"/>
          <w:szCs w:val="24"/>
        </w:rPr>
        <w:t>This e</w:t>
      </w:r>
      <w:r w:rsidR="0038028E" w:rsidRPr="00402002">
        <w:rPr>
          <w:rFonts w:asciiTheme="majorHAnsi" w:hAnsiTheme="majorHAnsi" w:cs="Times New Roman"/>
          <w:sz w:val="24"/>
          <w:szCs w:val="24"/>
        </w:rPr>
        <w:t xml:space="preserve">nvironmentally preferable purchasing </w:t>
      </w:r>
      <w:r w:rsidRPr="00402002">
        <w:rPr>
          <w:rFonts w:asciiTheme="majorHAnsi" w:hAnsiTheme="majorHAnsi" w:cs="Times New Roman"/>
          <w:sz w:val="24"/>
          <w:szCs w:val="24"/>
        </w:rPr>
        <w:t xml:space="preserve">policy addresses both procurement (purchase or lease) of </w:t>
      </w:r>
      <w:r w:rsidR="0038028E" w:rsidRPr="00402002">
        <w:rPr>
          <w:rFonts w:asciiTheme="majorHAnsi" w:hAnsiTheme="majorHAnsi" w:cs="Times New Roman"/>
          <w:sz w:val="24"/>
          <w:szCs w:val="24"/>
        </w:rPr>
        <w:t>new equipment</w:t>
      </w:r>
      <w:r w:rsidR="00DC5AF3" w:rsidRPr="00402002">
        <w:rPr>
          <w:rFonts w:asciiTheme="majorHAnsi" w:hAnsiTheme="majorHAnsi" w:cs="Times New Roman"/>
          <w:sz w:val="24"/>
          <w:szCs w:val="24"/>
        </w:rPr>
        <w:t>,</w:t>
      </w:r>
      <w:r w:rsidR="0038028E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38028E" w:rsidRPr="00402002">
        <w:rPr>
          <w:rFonts w:asciiTheme="majorHAnsi" w:hAnsiTheme="majorHAnsi" w:cs="Times New Roman"/>
          <w:sz w:val="24"/>
          <w:szCs w:val="24"/>
        </w:rPr>
        <w:t xml:space="preserve">and </w:t>
      </w:r>
      <w:r w:rsidR="006049DF" w:rsidRPr="00402002">
        <w:rPr>
          <w:rFonts w:asciiTheme="majorHAnsi" w:hAnsiTheme="majorHAnsi" w:cs="Times New Roman"/>
          <w:sz w:val="24"/>
          <w:szCs w:val="24"/>
        </w:rPr>
        <w:t>contracting for</w:t>
      </w:r>
      <w:r w:rsidR="0038028E" w:rsidRPr="00402002">
        <w:rPr>
          <w:rFonts w:asciiTheme="majorHAnsi" w:hAnsiTheme="majorHAnsi" w:cs="Times New Roman"/>
          <w:sz w:val="24"/>
          <w:szCs w:val="24"/>
        </w:rPr>
        <w:t xml:space="preserve"> reuse and recycling services</w:t>
      </w:r>
      <w:r w:rsidRPr="00402002">
        <w:rPr>
          <w:rFonts w:asciiTheme="majorHAnsi" w:hAnsiTheme="majorHAnsi" w:cs="Times New Roman"/>
          <w:sz w:val="24"/>
          <w:szCs w:val="24"/>
        </w:rPr>
        <w:t xml:space="preserve"> for used electronics</w:t>
      </w:r>
      <w:r w:rsidR="00492A77" w:rsidRPr="00402002">
        <w:rPr>
          <w:rFonts w:asciiTheme="majorHAnsi" w:hAnsiTheme="majorHAnsi" w:cs="Times New Roman"/>
          <w:sz w:val="24"/>
          <w:szCs w:val="24"/>
        </w:rPr>
        <w:t xml:space="preserve">. </w:t>
      </w:r>
      <w:r w:rsidR="0038028E" w:rsidRPr="00402002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D0D51" w:rsidRPr="00402002" w:rsidRDefault="004D0D51" w:rsidP="002A5D0C">
      <w:p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</w:p>
    <w:p w:rsidR="00825FC7" w:rsidRPr="00402002" w:rsidRDefault="00825FC7" w:rsidP="002A5D0C">
      <w:p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402002">
        <w:rPr>
          <w:rFonts w:asciiTheme="majorHAnsi" w:eastAsia="Calibri" w:hAnsiTheme="majorHAnsi" w:cs="Times New Roman"/>
          <w:b/>
          <w:sz w:val="24"/>
          <w:szCs w:val="24"/>
          <w:u w:val="single"/>
        </w:rPr>
        <w:t>Purpose</w:t>
      </w:r>
    </w:p>
    <w:p w:rsidR="00A41902" w:rsidRPr="00402002" w:rsidRDefault="00A41902" w:rsidP="002A5D0C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The primary purpose of this policy is to minimize </w:t>
      </w:r>
      <w:r w:rsidR="00825FC7" w:rsidRPr="00402002">
        <w:rPr>
          <w:rFonts w:asciiTheme="majorHAnsi" w:eastAsia="Calibri" w:hAnsiTheme="majorHAnsi" w:cs="Times New Roman"/>
          <w:sz w:val="24"/>
          <w:szCs w:val="24"/>
        </w:rPr>
        <w:t xml:space="preserve">the 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negative environmental impacts of </w:t>
      </w:r>
      <w:r w:rsidR="005B07C6" w:rsidRPr="00402002">
        <w:rPr>
          <w:rFonts w:asciiTheme="majorHAnsi" w:hAnsiTheme="majorHAnsi" w:cs="Times New Roman"/>
          <w:sz w:val="24"/>
          <w:szCs w:val="24"/>
        </w:rPr>
        <w:t xml:space="preserve">computer and </w:t>
      </w:r>
      <w:r w:rsidR="00277EDB" w:rsidRPr="00402002">
        <w:rPr>
          <w:rFonts w:asciiTheme="majorHAnsi" w:hAnsiTheme="majorHAnsi" w:cs="Times New Roman"/>
          <w:sz w:val="24"/>
          <w:szCs w:val="24"/>
        </w:rPr>
        <w:t>electronic equipment owned</w:t>
      </w:r>
      <w:r w:rsidR="0038028E" w:rsidRPr="00402002">
        <w:rPr>
          <w:rFonts w:asciiTheme="majorHAnsi" w:hAnsiTheme="majorHAnsi" w:cs="Times New Roman"/>
          <w:sz w:val="24"/>
          <w:szCs w:val="24"/>
        </w:rPr>
        <w:t>,</w:t>
      </w:r>
      <w:r w:rsidR="00277EDB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825FC7" w:rsidRPr="00402002">
        <w:rPr>
          <w:rFonts w:asciiTheme="majorHAnsi" w:hAnsiTheme="majorHAnsi" w:cs="Times New Roman"/>
          <w:sz w:val="24"/>
          <w:szCs w:val="24"/>
        </w:rPr>
        <w:t xml:space="preserve">leased, </w:t>
      </w:r>
      <w:r w:rsidR="00277EDB" w:rsidRPr="00402002">
        <w:rPr>
          <w:rFonts w:asciiTheme="majorHAnsi" w:hAnsiTheme="majorHAnsi" w:cs="Times New Roman"/>
          <w:sz w:val="24"/>
          <w:szCs w:val="24"/>
        </w:rPr>
        <w:t>operated</w:t>
      </w:r>
      <w:r w:rsidR="0038028E" w:rsidRPr="00402002">
        <w:rPr>
          <w:rFonts w:asciiTheme="majorHAnsi" w:hAnsiTheme="majorHAnsi" w:cs="Times New Roman"/>
          <w:sz w:val="24"/>
          <w:szCs w:val="24"/>
        </w:rPr>
        <w:t xml:space="preserve">, and </w:t>
      </w:r>
      <w:r w:rsidR="00185C3F" w:rsidRPr="00402002">
        <w:rPr>
          <w:rFonts w:asciiTheme="majorHAnsi" w:hAnsiTheme="majorHAnsi" w:cs="Times New Roman"/>
          <w:sz w:val="24"/>
          <w:szCs w:val="24"/>
        </w:rPr>
        <w:t xml:space="preserve">disposed </w:t>
      </w:r>
      <w:r w:rsidR="00277EDB" w:rsidRPr="00402002">
        <w:rPr>
          <w:rFonts w:asciiTheme="majorHAnsi" w:hAnsiTheme="majorHAnsi" w:cs="Times New Roman"/>
          <w:sz w:val="24"/>
          <w:szCs w:val="24"/>
        </w:rPr>
        <w:t>by TOWN/CITY/COUNTY</w:t>
      </w:r>
      <w:r w:rsidRPr="00402002">
        <w:rPr>
          <w:rFonts w:asciiTheme="majorHAnsi" w:eastAsia="Calibri" w:hAnsiTheme="majorHAnsi" w:cs="Times New Roman"/>
          <w:sz w:val="24"/>
          <w:szCs w:val="24"/>
        </w:rPr>
        <w:t>’s</w:t>
      </w:r>
      <w:r w:rsidR="00277EDB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Pr="00402002">
        <w:rPr>
          <w:rFonts w:asciiTheme="majorHAnsi" w:eastAsia="Calibri" w:hAnsiTheme="majorHAnsi" w:cs="Times New Roman"/>
          <w:sz w:val="24"/>
          <w:szCs w:val="24"/>
        </w:rPr>
        <w:t xml:space="preserve">by ensuring the procurement of  products </w:t>
      </w:r>
      <w:r w:rsidR="004317B2" w:rsidRPr="00402002">
        <w:rPr>
          <w:rFonts w:asciiTheme="majorHAnsi" w:eastAsia="Calibri" w:hAnsiTheme="majorHAnsi" w:cs="Times New Roman"/>
          <w:sz w:val="24"/>
          <w:szCs w:val="24"/>
        </w:rPr>
        <w:t xml:space="preserve">and services </w:t>
      </w:r>
      <w:r w:rsidRPr="00402002">
        <w:rPr>
          <w:rFonts w:asciiTheme="majorHAnsi" w:eastAsia="Calibri" w:hAnsiTheme="majorHAnsi" w:cs="Times New Roman"/>
          <w:sz w:val="24"/>
          <w:szCs w:val="24"/>
        </w:rPr>
        <w:t>that:</w:t>
      </w:r>
    </w:p>
    <w:p w:rsidR="004D0D51" w:rsidRPr="00402002" w:rsidRDefault="004D0D51" w:rsidP="002A5D0C">
      <w:pPr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</w:p>
    <w:p w:rsidR="00A41902" w:rsidRPr="00402002" w:rsidRDefault="00A95CDF" w:rsidP="00292252">
      <w:pPr>
        <w:numPr>
          <w:ilvl w:val="0"/>
          <w:numId w:val="12"/>
        </w:num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R</w:t>
      </w:r>
      <w:r w:rsidR="00A41902" w:rsidRPr="00402002">
        <w:rPr>
          <w:rFonts w:asciiTheme="majorHAnsi" w:eastAsia="Calibri" w:hAnsiTheme="majorHAnsi" w:cs="Times New Roman"/>
          <w:sz w:val="24"/>
          <w:szCs w:val="24"/>
        </w:rPr>
        <w:t>educe toxicity;</w:t>
      </w:r>
    </w:p>
    <w:p w:rsidR="00A41902" w:rsidRPr="00402002" w:rsidRDefault="00A95CDF" w:rsidP="00292252">
      <w:pPr>
        <w:numPr>
          <w:ilvl w:val="0"/>
          <w:numId w:val="12"/>
        </w:num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C</w:t>
      </w:r>
      <w:r w:rsidR="00A41902" w:rsidRPr="00402002">
        <w:rPr>
          <w:rFonts w:asciiTheme="majorHAnsi" w:eastAsia="Calibri" w:hAnsiTheme="majorHAnsi" w:cs="Times New Roman"/>
          <w:sz w:val="24"/>
          <w:szCs w:val="24"/>
        </w:rPr>
        <w:t>onserve natural resources, materials, and energy;</w:t>
      </w:r>
    </w:p>
    <w:p w:rsidR="00492A77" w:rsidRPr="00402002" w:rsidRDefault="00A95CDF" w:rsidP="00292252">
      <w:pPr>
        <w:numPr>
          <w:ilvl w:val="0"/>
          <w:numId w:val="12"/>
        </w:numPr>
        <w:spacing w:after="0"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eastAsia="Calibri" w:hAnsiTheme="majorHAnsi" w:cs="Times New Roman"/>
          <w:sz w:val="24"/>
          <w:szCs w:val="24"/>
        </w:rPr>
        <w:t>M</w:t>
      </w:r>
      <w:r w:rsidR="00A41902" w:rsidRPr="00402002">
        <w:rPr>
          <w:rFonts w:asciiTheme="majorHAnsi" w:eastAsia="Calibri" w:hAnsiTheme="majorHAnsi" w:cs="Times New Roman"/>
          <w:sz w:val="24"/>
          <w:szCs w:val="24"/>
        </w:rPr>
        <w:t>aximize recyclability</w:t>
      </w:r>
      <w:r w:rsidR="00492A77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A41902" w:rsidRPr="00402002">
        <w:rPr>
          <w:rFonts w:asciiTheme="majorHAnsi" w:eastAsia="Calibri" w:hAnsiTheme="majorHAnsi" w:cs="Times New Roman"/>
          <w:sz w:val="24"/>
          <w:szCs w:val="24"/>
        </w:rPr>
        <w:t>and recycled content</w:t>
      </w:r>
      <w:r w:rsidR="00492A77" w:rsidRPr="00402002">
        <w:rPr>
          <w:rFonts w:asciiTheme="majorHAnsi" w:hAnsiTheme="majorHAnsi" w:cs="Times New Roman"/>
          <w:sz w:val="24"/>
          <w:szCs w:val="24"/>
        </w:rPr>
        <w:t>;</w:t>
      </w:r>
      <w:r w:rsidR="00185C3F" w:rsidRPr="00402002">
        <w:rPr>
          <w:rFonts w:asciiTheme="majorHAnsi" w:hAnsiTheme="majorHAnsi" w:cs="Times New Roman"/>
          <w:sz w:val="24"/>
          <w:szCs w:val="24"/>
        </w:rPr>
        <w:t xml:space="preserve"> and</w:t>
      </w:r>
    </w:p>
    <w:p w:rsidR="00A41902" w:rsidRPr="00402002" w:rsidRDefault="00A95CDF" w:rsidP="00292252">
      <w:pPr>
        <w:numPr>
          <w:ilvl w:val="0"/>
          <w:numId w:val="12"/>
        </w:num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</w:t>
      </w:r>
      <w:r w:rsidR="004317B2" w:rsidRPr="00402002">
        <w:rPr>
          <w:rFonts w:asciiTheme="majorHAnsi" w:hAnsiTheme="majorHAnsi" w:cs="Times New Roman"/>
          <w:sz w:val="24"/>
          <w:szCs w:val="24"/>
        </w:rPr>
        <w:t>se</w:t>
      </w:r>
      <w:r w:rsidR="00492A77" w:rsidRPr="00402002">
        <w:rPr>
          <w:rFonts w:asciiTheme="majorHAnsi" w:hAnsiTheme="majorHAnsi" w:cs="Times New Roman"/>
          <w:sz w:val="24"/>
          <w:szCs w:val="24"/>
        </w:rPr>
        <w:t xml:space="preserve"> </w:t>
      </w:r>
      <w:r w:rsidR="004317B2" w:rsidRPr="00402002">
        <w:rPr>
          <w:rFonts w:asciiTheme="majorHAnsi" w:hAnsiTheme="majorHAnsi" w:cs="Times New Roman"/>
          <w:sz w:val="24"/>
          <w:szCs w:val="24"/>
        </w:rPr>
        <w:t xml:space="preserve">best practices for </w:t>
      </w:r>
      <w:r w:rsidR="00492A77" w:rsidRPr="00402002">
        <w:rPr>
          <w:rFonts w:asciiTheme="majorHAnsi" w:hAnsiTheme="majorHAnsi" w:cs="Times New Roman"/>
          <w:sz w:val="24"/>
          <w:szCs w:val="24"/>
        </w:rPr>
        <w:t>responsible reuse and recycling</w:t>
      </w:r>
      <w:r w:rsidR="00A41902" w:rsidRPr="00402002">
        <w:rPr>
          <w:rFonts w:asciiTheme="majorHAnsi" w:eastAsia="Calibri" w:hAnsiTheme="majorHAnsi" w:cs="Times New Roman"/>
          <w:sz w:val="24"/>
          <w:szCs w:val="24"/>
        </w:rPr>
        <w:t>.</w:t>
      </w:r>
    </w:p>
    <w:p w:rsidR="00765C36" w:rsidRPr="00402002" w:rsidRDefault="00765C36" w:rsidP="002A5D0C">
      <w:pPr>
        <w:spacing w:after="0" w:line="240" w:lineRule="auto"/>
        <w:rPr>
          <w:rFonts w:asciiTheme="majorHAnsi" w:hAnsiTheme="majorHAnsi" w:cs="Times New Roman"/>
          <w:b/>
          <w:sz w:val="12"/>
          <w:szCs w:val="24"/>
          <w:u w:val="single"/>
        </w:rPr>
      </w:pPr>
    </w:p>
    <w:p w:rsidR="004378A7" w:rsidRPr="00402002" w:rsidRDefault="004378A7" w:rsidP="002A5D0C">
      <w:pPr>
        <w:spacing w:after="0" w:line="240" w:lineRule="auto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5B07C6" w:rsidRPr="00402002" w:rsidRDefault="005B07C6" w:rsidP="002A5D0C">
      <w:pPr>
        <w:spacing w:after="0" w:line="240" w:lineRule="auto"/>
        <w:rPr>
          <w:rFonts w:asciiTheme="majorHAnsi" w:eastAsia="Calibri" w:hAnsiTheme="majorHAnsi" w:cs="Times New Roman"/>
          <w:b/>
          <w:sz w:val="24"/>
          <w:szCs w:val="24"/>
          <w:u w:val="single"/>
        </w:rPr>
      </w:pPr>
      <w:r w:rsidRPr="00402002">
        <w:rPr>
          <w:rFonts w:asciiTheme="majorHAnsi" w:hAnsiTheme="majorHAnsi" w:cs="Times New Roman"/>
          <w:b/>
          <w:sz w:val="24"/>
          <w:szCs w:val="24"/>
          <w:u w:val="single"/>
        </w:rPr>
        <w:t>Policy</w:t>
      </w:r>
    </w:p>
    <w:p w:rsidR="00530C16" w:rsidRPr="00402002" w:rsidRDefault="00FC09D6" w:rsidP="00292252">
      <w:pPr>
        <w:pStyle w:val="accordionpane"/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Beginning DATE, </w:t>
      </w:r>
      <w:r w:rsidR="00530C16" w:rsidRPr="00402002">
        <w:rPr>
          <w:rFonts w:asciiTheme="majorHAnsi" w:hAnsiTheme="majorHAnsi"/>
        </w:rPr>
        <w:t>i</w:t>
      </w:r>
      <w:r w:rsidR="005B07C6" w:rsidRPr="00402002">
        <w:rPr>
          <w:rFonts w:asciiTheme="majorHAnsi" w:hAnsiTheme="majorHAnsi"/>
        </w:rPr>
        <w:t>t is the policy of TOWN/CITY/COUNTY</w:t>
      </w:r>
      <w:r w:rsidR="00530C16" w:rsidRPr="00402002">
        <w:rPr>
          <w:rFonts w:asciiTheme="majorHAnsi" w:hAnsiTheme="majorHAnsi"/>
        </w:rPr>
        <w:t xml:space="preserve"> to reduce the environmental impact of its computers and electronic equipment through the following actions.</w:t>
      </w:r>
    </w:p>
    <w:p w:rsidR="004D0D51" w:rsidRPr="00402002" w:rsidRDefault="004D0D51" w:rsidP="004D0D51">
      <w:pPr>
        <w:pStyle w:val="accordionpane"/>
        <w:spacing w:before="0" w:beforeAutospacing="0" w:after="0" w:afterAutospacing="0"/>
        <w:rPr>
          <w:rFonts w:asciiTheme="majorHAnsi" w:hAnsiTheme="majorHAnsi"/>
        </w:rPr>
      </w:pPr>
    </w:p>
    <w:p w:rsidR="00530C16" w:rsidRPr="00402002" w:rsidRDefault="00530C16" w:rsidP="002A5D0C">
      <w:pPr>
        <w:pStyle w:val="accordionpane"/>
        <w:numPr>
          <w:ilvl w:val="0"/>
          <w:numId w:val="7"/>
        </w:numPr>
        <w:spacing w:before="0" w:beforeAutospacing="0" w:after="0" w:afterAutospacing="0"/>
        <w:ind w:left="360"/>
        <w:rPr>
          <w:rFonts w:asciiTheme="majorHAnsi" w:hAnsiTheme="majorHAnsi"/>
          <w:b/>
        </w:rPr>
      </w:pPr>
      <w:r w:rsidRPr="00402002">
        <w:rPr>
          <w:rFonts w:asciiTheme="majorHAnsi" w:hAnsiTheme="majorHAnsi"/>
          <w:b/>
        </w:rPr>
        <w:t>New Product Purchases</w:t>
      </w:r>
      <w:r w:rsidR="00765C36" w:rsidRPr="00402002">
        <w:rPr>
          <w:rFonts w:asciiTheme="majorHAnsi" w:hAnsiTheme="majorHAnsi"/>
          <w:b/>
        </w:rPr>
        <w:t>/Leases</w:t>
      </w:r>
    </w:p>
    <w:p w:rsidR="00704A1C" w:rsidRPr="00402002" w:rsidRDefault="004317B2" w:rsidP="00A95CDF">
      <w:pPr>
        <w:pStyle w:val="accordionpane"/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TOWN/CITY/COUNTY will purchase </w:t>
      </w:r>
      <w:r w:rsidR="00331CF9" w:rsidRPr="00402002">
        <w:rPr>
          <w:rFonts w:asciiTheme="majorHAnsi" w:hAnsiTheme="majorHAnsi"/>
        </w:rPr>
        <w:t>or lease</w:t>
      </w:r>
      <w:r w:rsidR="00530C16" w:rsidRPr="00402002">
        <w:rPr>
          <w:rFonts w:asciiTheme="majorHAnsi" w:hAnsiTheme="majorHAnsi"/>
        </w:rPr>
        <w:t xml:space="preserve"> only</w:t>
      </w:r>
      <w:r w:rsidR="00FC09D6" w:rsidRPr="00402002">
        <w:rPr>
          <w:rFonts w:asciiTheme="majorHAnsi" w:hAnsiTheme="majorHAnsi"/>
        </w:rPr>
        <w:t xml:space="preserve"> </w:t>
      </w:r>
      <w:r w:rsidRPr="00402002">
        <w:rPr>
          <w:rFonts w:asciiTheme="majorHAnsi" w:hAnsiTheme="majorHAnsi"/>
        </w:rPr>
        <w:t xml:space="preserve">EPEAT registered </w:t>
      </w:r>
      <w:r w:rsidR="00FC09D6" w:rsidRPr="00402002">
        <w:rPr>
          <w:rFonts w:asciiTheme="majorHAnsi" w:hAnsiTheme="majorHAnsi"/>
        </w:rPr>
        <w:t>personal computers, notebook computers</w:t>
      </w:r>
      <w:r w:rsidR="00765C36" w:rsidRPr="00402002">
        <w:rPr>
          <w:rFonts w:asciiTheme="majorHAnsi" w:hAnsiTheme="majorHAnsi"/>
        </w:rPr>
        <w:t>,</w:t>
      </w:r>
      <w:r w:rsidR="00FC09D6" w:rsidRPr="00402002">
        <w:rPr>
          <w:rFonts w:asciiTheme="majorHAnsi" w:hAnsiTheme="majorHAnsi"/>
        </w:rPr>
        <w:t xml:space="preserve"> and monitors </w:t>
      </w:r>
      <w:r w:rsidR="00445EAA" w:rsidRPr="00402002">
        <w:rPr>
          <w:rFonts w:asciiTheme="majorHAnsi" w:hAnsiTheme="majorHAnsi"/>
        </w:rPr>
        <w:t>. Products must at minimum meet the EPEAT</w:t>
      </w:r>
      <w:r w:rsidR="00FC09D6" w:rsidRPr="00402002">
        <w:rPr>
          <w:rFonts w:asciiTheme="majorHAnsi" w:hAnsiTheme="majorHAnsi"/>
        </w:rPr>
        <w:t xml:space="preserve"> Bronze rating level</w:t>
      </w:r>
      <w:r w:rsidR="00704A1C" w:rsidRPr="00402002">
        <w:rPr>
          <w:rFonts w:asciiTheme="majorHAnsi" w:hAnsiTheme="majorHAnsi"/>
        </w:rPr>
        <w:t xml:space="preserve"> for environmental performance</w:t>
      </w:r>
      <w:r w:rsidR="00445EAA" w:rsidRPr="00402002">
        <w:rPr>
          <w:rFonts w:asciiTheme="majorHAnsi" w:hAnsiTheme="majorHAnsi"/>
        </w:rPr>
        <w:t>; products meeting</w:t>
      </w:r>
      <w:r w:rsidR="00765C36" w:rsidRPr="00402002">
        <w:rPr>
          <w:rFonts w:asciiTheme="majorHAnsi" w:hAnsiTheme="majorHAnsi"/>
        </w:rPr>
        <w:t xml:space="preserve"> </w:t>
      </w:r>
      <w:r w:rsidR="00FC09D6" w:rsidRPr="00402002">
        <w:rPr>
          <w:rFonts w:asciiTheme="majorHAnsi" w:hAnsiTheme="majorHAnsi"/>
        </w:rPr>
        <w:t>Silver or Gold rating</w:t>
      </w:r>
      <w:r w:rsidR="00445EAA" w:rsidRPr="00402002">
        <w:rPr>
          <w:rFonts w:asciiTheme="majorHAnsi" w:hAnsiTheme="majorHAnsi"/>
        </w:rPr>
        <w:t>s will be preferred</w:t>
      </w:r>
      <w:r w:rsidR="00FC09D6" w:rsidRPr="00402002">
        <w:rPr>
          <w:rFonts w:asciiTheme="majorHAnsi" w:hAnsiTheme="majorHAnsi"/>
        </w:rPr>
        <w:t>.</w:t>
      </w:r>
      <w:r w:rsidR="005B07C6" w:rsidRPr="00402002">
        <w:rPr>
          <w:rFonts w:asciiTheme="majorHAnsi" w:hAnsiTheme="majorHAnsi"/>
        </w:rPr>
        <w:t xml:space="preserve"> </w:t>
      </w:r>
      <w:r w:rsidRPr="00402002">
        <w:rPr>
          <w:rFonts w:asciiTheme="majorHAnsi" w:hAnsiTheme="majorHAnsi"/>
        </w:rPr>
        <w:t>The</w:t>
      </w:r>
      <w:r w:rsidR="00704A1C" w:rsidRPr="00402002">
        <w:rPr>
          <w:rFonts w:asciiTheme="majorHAnsi" w:hAnsiTheme="majorHAnsi"/>
        </w:rPr>
        <w:t xml:space="preserve"> </w:t>
      </w:r>
      <w:r w:rsidRPr="00402002">
        <w:rPr>
          <w:rFonts w:asciiTheme="majorHAnsi" w:hAnsiTheme="majorHAnsi"/>
        </w:rPr>
        <w:t xml:space="preserve">database </w:t>
      </w:r>
      <w:r w:rsidR="00704A1C" w:rsidRPr="00402002">
        <w:rPr>
          <w:rFonts w:asciiTheme="majorHAnsi" w:hAnsiTheme="majorHAnsi"/>
        </w:rPr>
        <w:t>of EPEAT</w:t>
      </w:r>
      <w:r w:rsidR="00765C36" w:rsidRPr="00402002">
        <w:rPr>
          <w:rFonts w:asciiTheme="majorHAnsi" w:hAnsiTheme="majorHAnsi"/>
        </w:rPr>
        <w:t xml:space="preserve"> </w:t>
      </w:r>
      <w:r w:rsidR="00704A1C" w:rsidRPr="00402002">
        <w:rPr>
          <w:rFonts w:asciiTheme="majorHAnsi" w:hAnsiTheme="majorHAnsi"/>
        </w:rPr>
        <w:t xml:space="preserve">registered products </w:t>
      </w:r>
      <w:r w:rsidR="00331CF9" w:rsidRPr="00402002">
        <w:rPr>
          <w:rFonts w:asciiTheme="majorHAnsi" w:hAnsiTheme="majorHAnsi"/>
        </w:rPr>
        <w:t>and their rating</w:t>
      </w:r>
      <w:r w:rsidRPr="00402002">
        <w:rPr>
          <w:rFonts w:asciiTheme="majorHAnsi" w:hAnsiTheme="majorHAnsi"/>
        </w:rPr>
        <w:t>s</w:t>
      </w:r>
      <w:r w:rsidR="00331CF9" w:rsidRPr="00402002">
        <w:rPr>
          <w:rFonts w:asciiTheme="majorHAnsi" w:hAnsiTheme="majorHAnsi"/>
        </w:rPr>
        <w:t xml:space="preserve"> </w:t>
      </w:r>
      <w:r w:rsidR="00704A1C" w:rsidRPr="00402002">
        <w:rPr>
          <w:rFonts w:asciiTheme="majorHAnsi" w:hAnsiTheme="majorHAnsi"/>
        </w:rPr>
        <w:t xml:space="preserve">can be found at </w:t>
      </w:r>
      <w:hyperlink r:id="rId6" w:history="1">
        <w:r w:rsidR="00704A1C" w:rsidRPr="00402002">
          <w:rPr>
            <w:rStyle w:val="Hyperlink"/>
            <w:rFonts w:asciiTheme="majorHAnsi" w:hAnsiTheme="majorHAnsi"/>
          </w:rPr>
          <w:t>http://www.epeat.net</w:t>
        </w:r>
      </w:hyperlink>
      <w:r w:rsidR="00704A1C" w:rsidRPr="00402002">
        <w:rPr>
          <w:rFonts w:asciiTheme="majorHAnsi" w:hAnsiTheme="majorHAnsi"/>
        </w:rPr>
        <w:t xml:space="preserve">.  </w:t>
      </w:r>
    </w:p>
    <w:p w:rsidR="004D0D51" w:rsidRPr="00402002" w:rsidRDefault="004D0D51" w:rsidP="002A5D0C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</w:p>
    <w:p w:rsidR="00704A1C" w:rsidRPr="00402002" w:rsidRDefault="00704A1C" w:rsidP="00FF60B0">
      <w:pPr>
        <w:pStyle w:val="accordionpane"/>
        <w:numPr>
          <w:ilvl w:val="0"/>
          <w:numId w:val="8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The TOWN/CITY/COUNTY </w:t>
      </w:r>
      <w:r w:rsidR="00331CF9" w:rsidRPr="00402002">
        <w:rPr>
          <w:rFonts w:asciiTheme="majorHAnsi" w:hAnsiTheme="majorHAnsi"/>
        </w:rPr>
        <w:t xml:space="preserve">________ </w:t>
      </w:r>
      <w:r w:rsidRPr="00402002">
        <w:rPr>
          <w:rFonts w:asciiTheme="majorHAnsi" w:hAnsiTheme="majorHAnsi"/>
        </w:rPr>
        <w:t xml:space="preserve">Department will develop a procedure for identifying necessary exemptions to this policy, with the goal of </w:t>
      </w:r>
      <w:r w:rsidR="00331CF9" w:rsidRPr="00402002">
        <w:rPr>
          <w:rFonts w:asciiTheme="majorHAnsi" w:hAnsiTheme="majorHAnsi"/>
        </w:rPr>
        <w:t xml:space="preserve">permitting </w:t>
      </w:r>
      <w:r w:rsidRPr="00402002">
        <w:rPr>
          <w:rFonts w:asciiTheme="majorHAnsi" w:hAnsiTheme="majorHAnsi"/>
        </w:rPr>
        <w:t>no more than 5% of purchase</w:t>
      </w:r>
      <w:r w:rsidR="00331CF9" w:rsidRPr="00402002">
        <w:rPr>
          <w:rFonts w:asciiTheme="majorHAnsi" w:hAnsiTheme="majorHAnsi"/>
        </w:rPr>
        <w:t>/lease</w:t>
      </w:r>
      <w:r w:rsidRPr="00402002">
        <w:rPr>
          <w:rFonts w:asciiTheme="majorHAnsi" w:hAnsiTheme="majorHAnsi"/>
        </w:rPr>
        <w:t xml:space="preserve"> dollars for computer</w:t>
      </w:r>
      <w:r w:rsidR="00331CF9" w:rsidRPr="00402002">
        <w:rPr>
          <w:rFonts w:asciiTheme="majorHAnsi" w:hAnsiTheme="majorHAnsi"/>
        </w:rPr>
        <w:t>, notebook computers, and monitors</w:t>
      </w:r>
      <w:r w:rsidRPr="00402002">
        <w:rPr>
          <w:rFonts w:asciiTheme="majorHAnsi" w:hAnsiTheme="majorHAnsi"/>
        </w:rPr>
        <w:t xml:space="preserve"> to be spent on non-EPEAT</w:t>
      </w:r>
      <w:r w:rsidR="00331CF9" w:rsidRPr="00402002">
        <w:rPr>
          <w:rFonts w:asciiTheme="majorHAnsi" w:hAnsiTheme="majorHAnsi"/>
        </w:rPr>
        <w:t xml:space="preserve"> </w:t>
      </w:r>
      <w:r w:rsidRPr="00402002">
        <w:rPr>
          <w:rFonts w:asciiTheme="majorHAnsi" w:hAnsiTheme="majorHAnsi"/>
        </w:rPr>
        <w:t xml:space="preserve">registered products. Such exemptions may be allowed, </w:t>
      </w:r>
      <w:r w:rsidRPr="00402002">
        <w:rPr>
          <w:rFonts w:asciiTheme="majorHAnsi" w:hAnsiTheme="majorHAnsi"/>
        </w:rPr>
        <w:lastRenderedPageBreak/>
        <w:t>for example, if no registered products meet the specific performance needs of a purchaser.</w:t>
      </w:r>
    </w:p>
    <w:p w:rsidR="004D0D51" w:rsidRPr="00402002" w:rsidRDefault="004D0D51" w:rsidP="004D0D51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</w:p>
    <w:p w:rsidR="00A50C5A" w:rsidRPr="00402002" w:rsidRDefault="00FC09D6" w:rsidP="002A5D0C">
      <w:pPr>
        <w:pStyle w:val="accordionpane"/>
        <w:numPr>
          <w:ilvl w:val="0"/>
          <w:numId w:val="8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For product categories where an </w:t>
      </w:r>
      <w:r w:rsidR="004570A0" w:rsidRPr="00402002">
        <w:rPr>
          <w:rFonts w:asciiTheme="majorHAnsi" w:hAnsiTheme="majorHAnsi"/>
        </w:rPr>
        <w:t xml:space="preserve">EPEAT </w:t>
      </w:r>
      <w:r w:rsidRPr="00402002">
        <w:rPr>
          <w:rFonts w:asciiTheme="majorHAnsi" w:hAnsiTheme="majorHAnsi"/>
        </w:rPr>
        <w:t xml:space="preserve">standard is in development, now or in </w:t>
      </w:r>
      <w:r w:rsidR="00331CF9" w:rsidRPr="00402002">
        <w:rPr>
          <w:rFonts w:asciiTheme="majorHAnsi" w:hAnsiTheme="majorHAnsi"/>
        </w:rPr>
        <w:t xml:space="preserve">the </w:t>
      </w:r>
      <w:r w:rsidRPr="00402002">
        <w:rPr>
          <w:rFonts w:asciiTheme="majorHAnsi" w:hAnsiTheme="majorHAnsi"/>
        </w:rPr>
        <w:t>future, once a product standard and</w:t>
      </w:r>
      <w:r w:rsidR="00437CFC" w:rsidRPr="00402002">
        <w:rPr>
          <w:rFonts w:asciiTheme="majorHAnsi" w:hAnsiTheme="majorHAnsi"/>
        </w:rPr>
        <w:t xml:space="preserve"> EPEAT </w:t>
      </w:r>
      <w:r w:rsidRPr="00402002">
        <w:rPr>
          <w:rFonts w:asciiTheme="majorHAnsi" w:hAnsiTheme="majorHAnsi"/>
        </w:rPr>
        <w:t xml:space="preserve">registration process is in force, all </w:t>
      </w:r>
      <w:r w:rsidR="004570A0" w:rsidRPr="00402002">
        <w:rPr>
          <w:rFonts w:asciiTheme="majorHAnsi" w:hAnsiTheme="majorHAnsi"/>
        </w:rPr>
        <w:t xml:space="preserve">such </w:t>
      </w:r>
      <w:r w:rsidRPr="00402002">
        <w:rPr>
          <w:rFonts w:asciiTheme="majorHAnsi" w:hAnsiTheme="majorHAnsi"/>
        </w:rPr>
        <w:t xml:space="preserve">products </w:t>
      </w:r>
      <w:r w:rsidR="002C4C36" w:rsidRPr="00402002">
        <w:rPr>
          <w:rFonts w:asciiTheme="majorHAnsi" w:hAnsiTheme="majorHAnsi"/>
        </w:rPr>
        <w:t xml:space="preserve">procured by TOWN/CITY/COUNTY </w:t>
      </w:r>
      <w:r w:rsidRPr="00402002">
        <w:rPr>
          <w:rFonts w:asciiTheme="majorHAnsi" w:hAnsiTheme="majorHAnsi"/>
        </w:rPr>
        <w:t>shall meet the minimum relevant EPEAT standard. Further consideration may be given to those products that meet higher levels of qualification under the product registration system.</w:t>
      </w:r>
    </w:p>
    <w:p w:rsidR="00A50C5A" w:rsidRPr="00402002" w:rsidRDefault="00A50C5A" w:rsidP="002A5D0C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</w:p>
    <w:p w:rsidR="00A50C5A" w:rsidRPr="00402002" w:rsidRDefault="002C4C36" w:rsidP="002A5D0C">
      <w:pPr>
        <w:pStyle w:val="accordionpane"/>
        <w:numPr>
          <w:ilvl w:val="0"/>
          <w:numId w:val="8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>TOWN/CITY/COUNTY will r</w:t>
      </w:r>
      <w:r w:rsidR="00A50C5A" w:rsidRPr="00402002">
        <w:rPr>
          <w:rFonts w:asciiTheme="majorHAnsi" w:hAnsiTheme="majorHAnsi"/>
        </w:rPr>
        <w:t xml:space="preserve">equire </w:t>
      </w:r>
      <w:r w:rsidRPr="00402002">
        <w:rPr>
          <w:rFonts w:asciiTheme="majorHAnsi" w:hAnsiTheme="majorHAnsi"/>
        </w:rPr>
        <w:t xml:space="preserve">all contracted </w:t>
      </w:r>
      <w:r w:rsidR="00A50C5A" w:rsidRPr="00402002">
        <w:rPr>
          <w:rFonts w:asciiTheme="majorHAnsi" w:hAnsiTheme="majorHAnsi"/>
        </w:rPr>
        <w:t xml:space="preserve">vendors of computer and electronic equipment to </w:t>
      </w:r>
      <w:r w:rsidR="00192403" w:rsidRPr="00402002">
        <w:rPr>
          <w:rFonts w:asciiTheme="majorHAnsi" w:hAnsiTheme="majorHAnsi"/>
        </w:rPr>
        <w:t xml:space="preserve">regularly </w:t>
      </w:r>
      <w:r w:rsidR="00A50C5A" w:rsidRPr="00402002">
        <w:rPr>
          <w:rFonts w:asciiTheme="majorHAnsi" w:hAnsiTheme="majorHAnsi"/>
        </w:rPr>
        <w:t>report the EPEAT rating level of all equipment purchased</w:t>
      </w:r>
      <w:r w:rsidR="004570A0" w:rsidRPr="00402002">
        <w:rPr>
          <w:rFonts w:asciiTheme="majorHAnsi" w:hAnsiTheme="majorHAnsi"/>
        </w:rPr>
        <w:t xml:space="preserve"> or leased</w:t>
      </w:r>
      <w:r w:rsidR="00A50C5A" w:rsidRPr="00402002">
        <w:rPr>
          <w:rFonts w:asciiTheme="majorHAnsi" w:hAnsiTheme="majorHAnsi"/>
        </w:rPr>
        <w:t xml:space="preserve"> by the TOWN/CITY/COUNTY for all product categories where an </w:t>
      </w:r>
      <w:r w:rsidR="004570A0" w:rsidRPr="00402002">
        <w:rPr>
          <w:rFonts w:asciiTheme="majorHAnsi" w:hAnsiTheme="majorHAnsi"/>
        </w:rPr>
        <w:t xml:space="preserve">EPEAT </w:t>
      </w:r>
      <w:r w:rsidR="00A50C5A" w:rsidRPr="00402002">
        <w:rPr>
          <w:rFonts w:asciiTheme="majorHAnsi" w:hAnsiTheme="majorHAnsi"/>
        </w:rPr>
        <w:t xml:space="preserve">standard is available.    </w:t>
      </w:r>
    </w:p>
    <w:p w:rsidR="00E8257F" w:rsidRPr="00402002" w:rsidRDefault="00E8257F" w:rsidP="00E8257F">
      <w:pPr>
        <w:pStyle w:val="accordionpane"/>
        <w:spacing w:before="0" w:beforeAutospacing="0" w:after="0" w:afterAutospacing="0"/>
        <w:ind w:left="360"/>
        <w:rPr>
          <w:rFonts w:asciiTheme="majorHAnsi" w:hAnsiTheme="majorHAnsi"/>
          <w:b/>
        </w:rPr>
      </w:pPr>
    </w:p>
    <w:p w:rsidR="00530C16" w:rsidRPr="00402002" w:rsidRDefault="00530C16" w:rsidP="00FF60B0">
      <w:pPr>
        <w:pStyle w:val="accordionpane"/>
        <w:numPr>
          <w:ilvl w:val="0"/>
          <w:numId w:val="7"/>
        </w:numPr>
        <w:spacing w:before="0" w:beforeAutospacing="0" w:after="0" w:afterAutospacing="0"/>
        <w:ind w:left="360"/>
        <w:rPr>
          <w:rFonts w:asciiTheme="majorHAnsi" w:hAnsiTheme="majorHAnsi"/>
          <w:b/>
        </w:rPr>
      </w:pPr>
      <w:r w:rsidRPr="00402002">
        <w:rPr>
          <w:rFonts w:asciiTheme="majorHAnsi" w:hAnsiTheme="majorHAnsi"/>
          <w:b/>
        </w:rPr>
        <w:t xml:space="preserve">Equipment </w:t>
      </w:r>
      <w:r w:rsidR="00D944D7" w:rsidRPr="00402002">
        <w:rPr>
          <w:rFonts w:asciiTheme="majorHAnsi" w:hAnsiTheme="majorHAnsi"/>
          <w:b/>
        </w:rPr>
        <w:t xml:space="preserve">Reuse and </w:t>
      </w:r>
      <w:r w:rsidRPr="00402002">
        <w:rPr>
          <w:rFonts w:asciiTheme="majorHAnsi" w:hAnsiTheme="majorHAnsi"/>
          <w:b/>
        </w:rPr>
        <w:t>Recycling</w:t>
      </w:r>
      <w:r w:rsidR="00D944D7" w:rsidRPr="00402002">
        <w:rPr>
          <w:rFonts w:asciiTheme="majorHAnsi" w:hAnsiTheme="majorHAnsi"/>
          <w:b/>
        </w:rPr>
        <w:t xml:space="preserve"> </w:t>
      </w:r>
    </w:p>
    <w:p w:rsidR="00DA2A6A" w:rsidRPr="00402002" w:rsidRDefault="00CB6296" w:rsidP="002A5D0C">
      <w:pPr>
        <w:pStyle w:val="accordionpane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All computer and electronic equipment shall either be reused or responsibly recycled </w:t>
      </w:r>
      <w:r w:rsidR="00E365F5" w:rsidRPr="00402002">
        <w:rPr>
          <w:rFonts w:asciiTheme="majorHAnsi" w:hAnsiTheme="majorHAnsi"/>
        </w:rPr>
        <w:t xml:space="preserve">when no longer </w:t>
      </w:r>
      <w:r w:rsidR="00DA2A6A" w:rsidRPr="00402002">
        <w:rPr>
          <w:rFonts w:asciiTheme="majorHAnsi" w:hAnsiTheme="majorHAnsi"/>
        </w:rPr>
        <w:t>suited to the needs of the user.</w:t>
      </w:r>
    </w:p>
    <w:p w:rsidR="00DA2A6A" w:rsidRPr="00402002" w:rsidRDefault="00DA2A6A" w:rsidP="00292252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</w:p>
    <w:p w:rsidR="00CB6296" w:rsidRPr="00402002" w:rsidRDefault="00DA2A6A" w:rsidP="002A5D0C">
      <w:pPr>
        <w:pStyle w:val="accordionpane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>When possible, e</w:t>
      </w:r>
      <w:r w:rsidR="00CB6296" w:rsidRPr="00402002">
        <w:rPr>
          <w:rFonts w:asciiTheme="majorHAnsi" w:hAnsiTheme="majorHAnsi"/>
        </w:rPr>
        <w:t>quipment shall be reused, in preference to recycled</w:t>
      </w:r>
      <w:r w:rsidRPr="00402002">
        <w:rPr>
          <w:rFonts w:asciiTheme="majorHAnsi" w:hAnsiTheme="majorHAnsi"/>
        </w:rPr>
        <w:t>.  When reuse is not possible, the equipment shall be sent for recycling.</w:t>
      </w:r>
    </w:p>
    <w:p w:rsidR="00DA2A6A" w:rsidRPr="00402002" w:rsidRDefault="00DA2A6A" w:rsidP="00292252">
      <w:pPr>
        <w:pStyle w:val="ListParagraph"/>
        <w:spacing w:after="0" w:line="240" w:lineRule="auto"/>
        <w:rPr>
          <w:rFonts w:asciiTheme="majorHAnsi" w:hAnsiTheme="majorHAnsi"/>
        </w:rPr>
      </w:pPr>
    </w:p>
    <w:p w:rsidR="00437CFC" w:rsidRPr="00402002" w:rsidRDefault="002C4C36" w:rsidP="002A5D0C">
      <w:pPr>
        <w:pStyle w:val="accordionpane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TOWN/CITY/COUNTY departments will only </w:t>
      </w:r>
      <w:r w:rsidR="00E8257F" w:rsidRPr="00402002">
        <w:rPr>
          <w:rFonts w:asciiTheme="majorHAnsi" w:hAnsiTheme="majorHAnsi"/>
        </w:rPr>
        <w:t xml:space="preserve">use </w:t>
      </w:r>
      <w:r w:rsidR="005C32A5" w:rsidRPr="00402002">
        <w:rPr>
          <w:rFonts w:asciiTheme="majorHAnsi" w:hAnsiTheme="majorHAnsi"/>
        </w:rPr>
        <w:t xml:space="preserve">the </w:t>
      </w:r>
      <w:r w:rsidR="00F21E01" w:rsidRPr="00402002">
        <w:rPr>
          <w:rFonts w:asciiTheme="majorHAnsi" w:hAnsiTheme="majorHAnsi"/>
        </w:rPr>
        <w:t xml:space="preserve">services of </w:t>
      </w:r>
      <w:r w:rsidR="00122BAB" w:rsidRPr="00402002">
        <w:rPr>
          <w:rFonts w:asciiTheme="majorHAnsi" w:hAnsiTheme="majorHAnsi"/>
        </w:rPr>
        <w:t xml:space="preserve">recycling </w:t>
      </w:r>
      <w:r w:rsidR="00F21E01" w:rsidRPr="00402002">
        <w:rPr>
          <w:rFonts w:asciiTheme="majorHAnsi" w:hAnsiTheme="majorHAnsi"/>
        </w:rPr>
        <w:t xml:space="preserve">companies </w:t>
      </w:r>
      <w:r w:rsidR="00625DB1" w:rsidRPr="00402002">
        <w:rPr>
          <w:rFonts w:asciiTheme="majorHAnsi" w:hAnsiTheme="majorHAnsi"/>
        </w:rPr>
        <w:t xml:space="preserve">that have achieved </w:t>
      </w:r>
      <w:r w:rsidRPr="00402002">
        <w:rPr>
          <w:rFonts w:asciiTheme="majorHAnsi" w:hAnsiTheme="majorHAnsi"/>
        </w:rPr>
        <w:t xml:space="preserve">one or more of the following </w:t>
      </w:r>
      <w:r w:rsidR="008B27FE" w:rsidRPr="00402002">
        <w:rPr>
          <w:rFonts w:asciiTheme="majorHAnsi" w:hAnsiTheme="majorHAnsi"/>
        </w:rPr>
        <w:t>3</w:t>
      </w:r>
      <w:r w:rsidR="008B27FE" w:rsidRPr="00402002">
        <w:rPr>
          <w:rFonts w:asciiTheme="majorHAnsi" w:hAnsiTheme="majorHAnsi"/>
          <w:vertAlign w:val="superscript"/>
        </w:rPr>
        <w:t>rd</w:t>
      </w:r>
      <w:r w:rsidR="008B27FE" w:rsidRPr="00402002">
        <w:rPr>
          <w:rFonts w:asciiTheme="majorHAnsi" w:hAnsiTheme="majorHAnsi"/>
        </w:rPr>
        <w:t xml:space="preserve"> party certification</w:t>
      </w:r>
      <w:r w:rsidRPr="00402002">
        <w:rPr>
          <w:rFonts w:asciiTheme="majorHAnsi" w:hAnsiTheme="majorHAnsi"/>
        </w:rPr>
        <w:t>s</w:t>
      </w:r>
      <w:r w:rsidR="008B27FE" w:rsidRPr="00402002">
        <w:rPr>
          <w:rFonts w:asciiTheme="majorHAnsi" w:hAnsiTheme="majorHAnsi"/>
        </w:rPr>
        <w:t xml:space="preserve"> for electronics recyclers</w:t>
      </w:r>
      <w:r w:rsidR="00625DB1" w:rsidRPr="00402002">
        <w:rPr>
          <w:rFonts w:asciiTheme="majorHAnsi" w:hAnsiTheme="majorHAnsi"/>
        </w:rPr>
        <w:t>:</w:t>
      </w:r>
      <w:r w:rsidR="00F21E01" w:rsidRPr="00402002">
        <w:rPr>
          <w:rFonts w:asciiTheme="majorHAnsi" w:hAnsiTheme="majorHAnsi"/>
        </w:rPr>
        <w:t xml:space="preserve"> e-Stewards</w:t>
      </w:r>
      <w:r w:rsidR="008B27FE" w:rsidRPr="00402002">
        <w:rPr>
          <w:rFonts w:asciiTheme="majorHAnsi" w:hAnsiTheme="majorHAnsi"/>
          <w:vertAlign w:val="superscript"/>
        </w:rPr>
        <w:t>®</w:t>
      </w:r>
      <w:r w:rsidR="00F21E01" w:rsidRPr="00402002">
        <w:rPr>
          <w:rFonts w:asciiTheme="majorHAnsi" w:hAnsiTheme="majorHAnsi"/>
        </w:rPr>
        <w:t>, R</w:t>
      </w:r>
      <w:r w:rsidR="008B27FE" w:rsidRPr="00402002">
        <w:rPr>
          <w:rFonts w:asciiTheme="majorHAnsi" w:hAnsiTheme="majorHAnsi"/>
        </w:rPr>
        <w:t>esponsible Recycling Practices (R</w:t>
      </w:r>
      <w:r w:rsidR="00F21E01" w:rsidRPr="00402002">
        <w:rPr>
          <w:rFonts w:asciiTheme="majorHAnsi" w:hAnsiTheme="majorHAnsi"/>
        </w:rPr>
        <w:t>2</w:t>
      </w:r>
      <w:r w:rsidR="008B27FE" w:rsidRPr="00402002">
        <w:rPr>
          <w:rFonts w:asciiTheme="majorHAnsi" w:hAnsiTheme="majorHAnsi"/>
        </w:rPr>
        <w:t>)</w:t>
      </w:r>
      <w:r w:rsidR="00F21E01" w:rsidRPr="00402002">
        <w:rPr>
          <w:rFonts w:asciiTheme="majorHAnsi" w:hAnsiTheme="majorHAnsi"/>
        </w:rPr>
        <w:t xml:space="preserve">, or R2/RIOS. </w:t>
      </w:r>
    </w:p>
    <w:p w:rsidR="00E8257F" w:rsidRPr="00402002" w:rsidRDefault="00E8257F" w:rsidP="00E8257F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</w:p>
    <w:p w:rsidR="00437CFC" w:rsidRDefault="008B27FE" w:rsidP="00292252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Companies certified to these standards are audited by </w:t>
      </w:r>
      <w:r w:rsidR="002C4C36" w:rsidRPr="00402002">
        <w:rPr>
          <w:rFonts w:asciiTheme="majorHAnsi" w:hAnsiTheme="majorHAnsi"/>
        </w:rPr>
        <w:t>third</w:t>
      </w:r>
      <w:r w:rsidR="002C4C36" w:rsidRPr="00402002">
        <w:rPr>
          <w:rFonts w:asciiTheme="majorHAnsi" w:hAnsiTheme="majorHAnsi"/>
          <w:vertAlign w:val="superscript"/>
        </w:rPr>
        <w:t xml:space="preserve"> </w:t>
      </w:r>
      <w:r w:rsidRPr="00402002">
        <w:rPr>
          <w:rFonts w:asciiTheme="majorHAnsi" w:hAnsiTheme="majorHAnsi"/>
        </w:rPr>
        <w:t xml:space="preserve">parties to ensure that their operations meet high standards of environmental performance and that materials are processed in an environmentally responsible manner by the </w:t>
      </w:r>
      <w:r w:rsidR="002C4C36" w:rsidRPr="00402002">
        <w:rPr>
          <w:rFonts w:asciiTheme="majorHAnsi" w:hAnsiTheme="majorHAnsi"/>
        </w:rPr>
        <w:t xml:space="preserve">recycling provider </w:t>
      </w:r>
      <w:r w:rsidRPr="00402002">
        <w:rPr>
          <w:rFonts w:asciiTheme="majorHAnsi" w:hAnsiTheme="majorHAnsi"/>
        </w:rPr>
        <w:t xml:space="preserve">and its downstream processors. Lists of recyclers certified to these standards are available electronically: </w:t>
      </w:r>
    </w:p>
    <w:p w:rsidR="00FF60B0" w:rsidRPr="00402002" w:rsidRDefault="00FF60B0" w:rsidP="00292252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</w:p>
    <w:p w:rsidR="008B27FE" w:rsidRPr="00C62504" w:rsidRDefault="00026724" w:rsidP="00B96DC1">
      <w:pPr>
        <w:pStyle w:val="accordionpane"/>
        <w:numPr>
          <w:ilvl w:val="0"/>
          <w:numId w:val="13"/>
        </w:numPr>
        <w:spacing w:before="0" w:beforeAutospacing="0" w:after="0" w:afterAutospacing="0"/>
        <w:rPr>
          <w:rFonts w:asciiTheme="majorHAnsi" w:hAnsiTheme="majorHAnsi"/>
        </w:rPr>
      </w:pPr>
      <w:r w:rsidRPr="00026724">
        <w:rPr>
          <w:rFonts w:asciiTheme="majorHAnsi" w:hAnsiTheme="majorHAnsi"/>
          <w:color w:val="000000"/>
        </w:rPr>
        <w:t>e-Stewards Standard for Responsible Recycling and Reuse of Electronic Equipment®</w:t>
      </w:r>
      <w:r w:rsidR="00122BAB" w:rsidRPr="00402002">
        <w:rPr>
          <w:rFonts w:asciiTheme="majorHAnsi" w:hAnsiTheme="majorHAnsi"/>
          <w:vertAlign w:val="superscript"/>
        </w:rPr>
        <w:tab/>
      </w:r>
      <w:hyperlink r:id="rId7" w:history="1">
        <w:r w:rsidR="00B96DC1" w:rsidRPr="00C62504">
          <w:rPr>
            <w:rStyle w:val="Hyperlink"/>
            <w:rFonts w:asciiTheme="majorHAnsi" w:hAnsiTheme="majorHAnsi"/>
          </w:rPr>
          <w:t>http://e-stewards.org/find-a-recycler/recycler-listing/</w:t>
        </w:r>
      </w:hyperlink>
    </w:p>
    <w:p w:rsidR="00122BAB" w:rsidRDefault="008B27FE" w:rsidP="00C62504">
      <w:pPr>
        <w:pStyle w:val="accordionpane"/>
        <w:numPr>
          <w:ilvl w:val="0"/>
          <w:numId w:val="13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>Responsible Recycling Practices (R2)</w:t>
      </w:r>
      <w:r w:rsidR="00EA1C0E" w:rsidRPr="00402002">
        <w:rPr>
          <w:rFonts w:asciiTheme="majorHAnsi" w:hAnsiTheme="majorHAnsi"/>
        </w:rPr>
        <w:t xml:space="preserve">    </w:t>
      </w:r>
      <w:hyperlink r:id="rId8" w:history="1">
        <w:r w:rsidR="00C62504" w:rsidRPr="00ED5753">
          <w:rPr>
            <w:rStyle w:val="Hyperlink"/>
            <w:rFonts w:asciiTheme="majorHAnsi" w:hAnsiTheme="majorHAnsi"/>
          </w:rPr>
          <w:t>http://www.r2solutions.org/index.php?submenu=Recyclers&amp;src=gendocs&amp;ref=R2CertifiedRecyclers&amp;category=Certified</w:t>
        </w:r>
      </w:hyperlink>
    </w:p>
    <w:p w:rsidR="008B27FE" w:rsidRPr="00402002" w:rsidRDefault="008B27FE" w:rsidP="00292252">
      <w:pPr>
        <w:pStyle w:val="accordionpane"/>
        <w:numPr>
          <w:ilvl w:val="0"/>
          <w:numId w:val="13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>R2/RIOS</w:t>
      </w:r>
      <w:r w:rsidRPr="00402002">
        <w:rPr>
          <w:rFonts w:asciiTheme="majorHAnsi" w:hAnsiTheme="majorHAnsi"/>
        </w:rPr>
        <w:tab/>
      </w:r>
      <w:hyperlink r:id="rId9" w:history="1">
        <w:r w:rsidRPr="00402002">
          <w:rPr>
            <w:rStyle w:val="Hyperlink"/>
            <w:rFonts w:asciiTheme="majorHAnsi" w:hAnsiTheme="majorHAnsi"/>
          </w:rPr>
          <w:t>http://www.certifiedelectronicsrecycler.com</w:t>
        </w:r>
      </w:hyperlink>
    </w:p>
    <w:p w:rsidR="00E8257F" w:rsidRPr="00402002" w:rsidRDefault="00E8257F" w:rsidP="00E8257F">
      <w:pPr>
        <w:pStyle w:val="accordionpane"/>
        <w:spacing w:before="0" w:beforeAutospacing="0" w:after="0" w:afterAutospacing="0"/>
        <w:ind w:left="720"/>
        <w:rPr>
          <w:rFonts w:asciiTheme="majorHAnsi" w:hAnsiTheme="majorHAnsi"/>
        </w:rPr>
      </w:pPr>
    </w:p>
    <w:p w:rsidR="008B27FE" w:rsidRPr="00402002" w:rsidRDefault="002C4C36" w:rsidP="00FF60B0">
      <w:pPr>
        <w:pStyle w:val="accordionpane"/>
        <w:numPr>
          <w:ilvl w:val="0"/>
          <w:numId w:val="10"/>
        </w:numPr>
        <w:spacing w:before="0" w:beforeAutospacing="0" w:after="0" w:afterAutospacing="0"/>
        <w:rPr>
          <w:rFonts w:asciiTheme="majorHAnsi" w:hAnsiTheme="majorHAnsi"/>
        </w:rPr>
      </w:pPr>
      <w:r w:rsidRPr="00402002">
        <w:rPr>
          <w:rFonts w:asciiTheme="majorHAnsi" w:hAnsiTheme="majorHAnsi"/>
        </w:rPr>
        <w:t xml:space="preserve">TOWN/CITY/COUNTY will require all recycling providers </w:t>
      </w:r>
      <w:r w:rsidR="000B6070">
        <w:rPr>
          <w:rFonts w:asciiTheme="majorHAnsi" w:hAnsiTheme="majorHAnsi"/>
        </w:rPr>
        <w:t xml:space="preserve">and the TOWN/CITY/COUNTY </w:t>
      </w:r>
      <w:r w:rsidRPr="00402002">
        <w:rPr>
          <w:rFonts w:asciiTheme="majorHAnsi" w:hAnsiTheme="majorHAnsi"/>
        </w:rPr>
        <w:t>to t</w:t>
      </w:r>
      <w:r w:rsidR="00DA2A6A" w:rsidRPr="00402002">
        <w:rPr>
          <w:rFonts w:asciiTheme="majorHAnsi" w:hAnsiTheme="majorHAnsi"/>
        </w:rPr>
        <w:t xml:space="preserve">rack and document equipment that is sent for reuse and recycling—including within </w:t>
      </w:r>
      <w:r w:rsidRPr="00402002">
        <w:rPr>
          <w:rFonts w:asciiTheme="majorHAnsi" w:hAnsiTheme="majorHAnsi"/>
        </w:rPr>
        <w:t>TOWN/CITY/COUNTY</w:t>
      </w:r>
      <w:r w:rsidR="00DA2A6A" w:rsidRPr="00402002">
        <w:rPr>
          <w:rFonts w:asciiTheme="majorHAnsi" w:hAnsiTheme="majorHAnsi"/>
        </w:rPr>
        <w:t xml:space="preserve">—either by unit or weight, and </w:t>
      </w:r>
      <w:r w:rsidR="004378A7" w:rsidRPr="00402002">
        <w:rPr>
          <w:rFonts w:asciiTheme="majorHAnsi" w:hAnsiTheme="majorHAnsi"/>
        </w:rPr>
        <w:t>to</w:t>
      </w:r>
      <w:r w:rsidRPr="00402002">
        <w:rPr>
          <w:rFonts w:asciiTheme="majorHAnsi" w:hAnsiTheme="majorHAnsi"/>
        </w:rPr>
        <w:t xml:space="preserve"> </w:t>
      </w:r>
      <w:r w:rsidR="00DA2A6A" w:rsidRPr="00402002">
        <w:rPr>
          <w:rFonts w:asciiTheme="majorHAnsi" w:hAnsiTheme="majorHAnsi"/>
        </w:rPr>
        <w:t>ensure that the equipment is only sent to organizations/companies that handle equipment in an environmentally responsible manner.</w:t>
      </w:r>
    </w:p>
    <w:sectPr w:rsidR="008B27FE" w:rsidRPr="00402002" w:rsidSect="00A65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E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C5B4E39"/>
    <w:multiLevelType w:val="hybridMultilevel"/>
    <w:tmpl w:val="001C7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942B2"/>
    <w:multiLevelType w:val="hybridMultilevel"/>
    <w:tmpl w:val="557E40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DD5862"/>
    <w:multiLevelType w:val="hybridMultilevel"/>
    <w:tmpl w:val="581E04BA"/>
    <w:lvl w:ilvl="0" w:tplc="2550CDC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2151B8"/>
    <w:multiLevelType w:val="hybridMultilevel"/>
    <w:tmpl w:val="8A148C36"/>
    <w:lvl w:ilvl="0" w:tplc="77905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14578"/>
    <w:multiLevelType w:val="hybridMultilevel"/>
    <w:tmpl w:val="7C38E6D8"/>
    <w:lvl w:ilvl="0" w:tplc="77905C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6D46A6"/>
    <w:multiLevelType w:val="hybridMultilevel"/>
    <w:tmpl w:val="627487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F5E18"/>
    <w:multiLevelType w:val="hybridMultilevel"/>
    <w:tmpl w:val="41828D5A"/>
    <w:lvl w:ilvl="0" w:tplc="DE0C2D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35A59"/>
    <w:multiLevelType w:val="hybridMultilevel"/>
    <w:tmpl w:val="25A6CD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1B3C7D"/>
    <w:multiLevelType w:val="hybridMultilevel"/>
    <w:tmpl w:val="9AB0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11369"/>
    <w:multiLevelType w:val="hybridMultilevel"/>
    <w:tmpl w:val="536253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C5791C"/>
    <w:multiLevelType w:val="hybridMultilevel"/>
    <w:tmpl w:val="11E24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69C1964"/>
    <w:multiLevelType w:val="hybridMultilevel"/>
    <w:tmpl w:val="61B60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3B5AA3"/>
    <w:multiLevelType w:val="hybridMultilevel"/>
    <w:tmpl w:val="D2B4D642"/>
    <w:lvl w:ilvl="0" w:tplc="04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D6"/>
    <w:rsid w:val="00026724"/>
    <w:rsid w:val="000B6070"/>
    <w:rsid w:val="000E7FFB"/>
    <w:rsid w:val="00122BAB"/>
    <w:rsid w:val="00185C3F"/>
    <w:rsid w:val="00192403"/>
    <w:rsid w:val="002079A2"/>
    <w:rsid w:val="0022190B"/>
    <w:rsid w:val="00277EDB"/>
    <w:rsid w:val="00282A94"/>
    <w:rsid w:val="00292252"/>
    <w:rsid w:val="002A5D0C"/>
    <w:rsid w:val="002C4C36"/>
    <w:rsid w:val="003062CC"/>
    <w:rsid w:val="00331CF9"/>
    <w:rsid w:val="0038028E"/>
    <w:rsid w:val="00394223"/>
    <w:rsid w:val="003D6E2D"/>
    <w:rsid w:val="00402002"/>
    <w:rsid w:val="004317B2"/>
    <w:rsid w:val="004378A7"/>
    <w:rsid w:val="00437CFC"/>
    <w:rsid w:val="00445EAA"/>
    <w:rsid w:val="004570A0"/>
    <w:rsid w:val="00492A77"/>
    <w:rsid w:val="004D0D51"/>
    <w:rsid w:val="00530C16"/>
    <w:rsid w:val="005B07C6"/>
    <w:rsid w:val="005C32A5"/>
    <w:rsid w:val="006049DF"/>
    <w:rsid w:val="00625DB1"/>
    <w:rsid w:val="00704A1C"/>
    <w:rsid w:val="00765C36"/>
    <w:rsid w:val="00794191"/>
    <w:rsid w:val="007C441D"/>
    <w:rsid w:val="007D046F"/>
    <w:rsid w:val="00825FC7"/>
    <w:rsid w:val="008A44C1"/>
    <w:rsid w:val="008B27FE"/>
    <w:rsid w:val="009B3613"/>
    <w:rsid w:val="009E0679"/>
    <w:rsid w:val="00A41902"/>
    <w:rsid w:val="00A50C5A"/>
    <w:rsid w:val="00A65E58"/>
    <w:rsid w:val="00A95CDF"/>
    <w:rsid w:val="00AA48CA"/>
    <w:rsid w:val="00AE7E79"/>
    <w:rsid w:val="00AF001A"/>
    <w:rsid w:val="00B02EDA"/>
    <w:rsid w:val="00B96DC1"/>
    <w:rsid w:val="00C62504"/>
    <w:rsid w:val="00CB6296"/>
    <w:rsid w:val="00D944D7"/>
    <w:rsid w:val="00DA2A6A"/>
    <w:rsid w:val="00DC5AF3"/>
    <w:rsid w:val="00E365F5"/>
    <w:rsid w:val="00E8257F"/>
    <w:rsid w:val="00EA1C0E"/>
    <w:rsid w:val="00F02904"/>
    <w:rsid w:val="00F21E01"/>
    <w:rsid w:val="00FC09D6"/>
    <w:rsid w:val="00FD113B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rdionpane">
    <w:name w:val="accordion_pane"/>
    <w:basedOn w:val="Normal"/>
    <w:rsid w:val="00FC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09D6"/>
    <w:rPr>
      <w:i/>
      <w:iCs/>
    </w:rPr>
  </w:style>
  <w:style w:type="character" w:styleId="Hyperlink">
    <w:name w:val="Hyperlink"/>
    <w:basedOn w:val="DefaultParagraphFont"/>
    <w:uiPriority w:val="99"/>
    <w:unhideWhenUsed/>
    <w:rsid w:val="00704A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2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cordionpane">
    <w:name w:val="accordion_pane"/>
    <w:basedOn w:val="Normal"/>
    <w:rsid w:val="00FC0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09D6"/>
    <w:rPr>
      <w:i/>
      <w:iCs/>
    </w:rPr>
  </w:style>
  <w:style w:type="character" w:styleId="Hyperlink">
    <w:name w:val="Hyperlink"/>
    <w:basedOn w:val="DefaultParagraphFont"/>
    <w:uiPriority w:val="99"/>
    <w:unhideWhenUsed/>
    <w:rsid w:val="00704A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2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0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1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2solutions.org/index.php?submenu=Recyclers&amp;src=gendocs&amp;ref=R2CertifiedRecyclers&amp;category=Certifi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-stewards.org/find-a-recycler/recycler-lis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peat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rtifiedelectronicsrecycl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748</Words>
  <Characters>4267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 </cp:lastModifiedBy>
  <cp:revision>2</cp:revision>
  <dcterms:created xsi:type="dcterms:W3CDTF">2012-02-07T19:12:00Z</dcterms:created>
  <dcterms:modified xsi:type="dcterms:W3CDTF">2012-02-07T19:12:00Z</dcterms:modified>
</cp:coreProperties>
</file>